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A" w:rsidRPr="00E85BFA" w:rsidRDefault="00E85BFA" w:rsidP="00E85BFA">
      <w:pPr>
        <w:pStyle w:val="a3"/>
        <w:rPr>
          <w:rFonts w:ascii="AR P丸ゴシック体E" w:eastAsia="AR P丸ゴシック体E" w:hAnsi="AR P丸ゴシック体E" w:hint="eastAsia"/>
          <w:sz w:val="22"/>
        </w:rPr>
      </w:pPr>
      <w:r w:rsidRPr="00E85BFA">
        <w:rPr>
          <w:rFonts w:ascii="AR P丸ゴシック体E" w:eastAsia="AR P丸ゴシック体E" w:hAnsi="AR P丸ゴシック体E" w:hint="eastAsia"/>
          <w:sz w:val="22"/>
        </w:rPr>
        <w:t>2014年　熊本大学　第一問　和訳</w:t>
      </w:r>
    </w:p>
    <w:p w:rsidR="00E85BFA" w:rsidRDefault="00E85BFA" w:rsidP="00E85BFA">
      <w:pPr>
        <w:pStyle w:val="a3"/>
        <w:rPr>
          <w:rFonts w:hint="eastAsia"/>
        </w:rPr>
      </w:pPr>
    </w:p>
    <w:p w:rsidR="00E85BFA" w:rsidRPr="00E85BFA" w:rsidRDefault="00E85BFA" w:rsidP="00F77686">
      <w:pPr>
        <w:pStyle w:val="a3"/>
        <w:spacing w:line="480" w:lineRule="auto"/>
        <w:rPr>
          <w:rFonts w:ascii="Times New Roman" w:hAnsi="Times New Roman"/>
          <w:sz w:val="28"/>
        </w:rPr>
      </w:pPr>
      <w:bookmarkStart w:id="0" w:name="_GoBack"/>
      <w:r w:rsidRPr="00E85BFA">
        <w:rPr>
          <w:rFonts w:ascii="Times New Roman" w:hAnsi="Times New Roman"/>
          <w:sz w:val="28"/>
        </w:rPr>
        <w:t xml:space="preserve">  </w:t>
      </w:r>
      <w:r>
        <w:rPr>
          <w:rFonts w:ascii="Times New Roman" w:hAnsi="Times New Roman" w:hint="eastAsia"/>
          <w:sz w:val="28"/>
        </w:rPr>
        <w:tab/>
      </w:r>
      <w:r w:rsidRPr="00E85BFA">
        <w:rPr>
          <w:rFonts w:ascii="Times New Roman" w:hAnsi="Times New Roman"/>
          <w:sz w:val="28"/>
        </w:rPr>
        <w:t xml:space="preserve">Over the course of our species’ evolution, the human brain has become highly sensitive to social cues. </w:t>
      </w:r>
      <w:r w:rsidRPr="00E85BFA">
        <w:rPr>
          <w:rFonts w:ascii="Times New Roman" w:hAnsi="Times New Roman"/>
          <w:sz w:val="28"/>
          <w:vertAlign w:val="subscript"/>
        </w:rPr>
        <w:t>(1)</w:t>
      </w:r>
      <w:r w:rsidRPr="00E85BFA">
        <w:rPr>
          <w:rFonts w:ascii="Times New Roman" w:hAnsi="Times New Roman"/>
          <w:sz w:val="28"/>
          <w:u w:val="thick"/>
        </w:rPr>
        <w:t>This sensitivity allows us to distinguish other people’s facial expressions and gestures, and to immediately sense, usually accurately, their psychological state</w:t>
      </w:r>
      <w:r w:rsidRPr="00E85BFA">
        <w:rPr>
          <w:rFonts w:ascii="Times New Roman" w:hAnsi="Times New Roman"/>
          <w:sz w:val="28"/>
        </w:rPr>
        <w:t>. Social cues enable us to figure out what action we might take to help us get what we want while contributing to the good graces of our community. Some writers use the term “social intelligence” to describe this process.</w:t>
      </w:r>
    </w:p>
    <w:bookmarkEnd w:id="0"/>
    <w:p w:rsidR="00A538B7" w:rsidRPr="00E85BFA" w:rsidRDefault="00A538B7" w:rsidP="00F77686">
      <w:pPr>
        <w:spacing w:line="480" w:lineRule="auto"/>
      </w:pPr>
    </w:p>
    <w:sectPr w:rsidR="00A538B7" w:rsidRPr="00E85BFA" w:rsidSect="00E12E32">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A"/>
    <w:rsid w:val="00A538B7"/>
    <w:rsid w:val="00C72432"/>
    <w:rsid w:val="00E12E32"/>
    <w:rsid w:val="00E85BFA"/>
    <w:rsid w:val="00F7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E85BFA"/>
    <w:pPr>
      <w:topLinePunct/>
      <w:adjustRightInd w:val="0"/>
      <w:spacing w:line="360" w:lineRule="atLeast"/>
      <w:textAlignment w:val="baseline"/>
    </w:pPr>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E85BFA"/>
    <w:pPr>
      <w:topLinePunct/>
      <w:adjustRightInd w:val="0"/>
      <w:spacing w:line="360" w:lineRule="atLeast"/>
      <w:textAlignment w:val="baseline"/>
    </w:pPr>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dc:creator>
  <cp:lastModifiedBy>naris</cp:lastModifiedBy>
  <cp:revision>2</cp:revision>
  <dcterms:created xsi:type="dcterms:W3CDTF">2016-05-01T07:53:00Z</dcterms:created>
  <dcterms:modified xsi:type="dcterms:W3CDTF">2016-05-01T08:00:00Z</dcterms:modified>
</cp:coreProperties>
</file>